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7770"/>
        <w:gridCol w:w="765"/>
        <w:gridCol w:w="2625"/>
        <w:gridCol w:w="2625"/>
        <w:gridCol w:w="2625"/>
      </w:tblGrid>
      <w:tr>
        <w:trPr>
          <w:cantSplit/>
          <w:trHeight w:val="2445" w:hRule="atLeast"/>
        </w:trPr>
        <w:tc>
          <w:tcPr>
            <w:tcW w:w="16410" w:type="dxa"/>
            <w:gridSpan w:val="5"/>
            <w:tcBorders>
              <w:top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 xml:space="preserve"> Приложение № 4</w:t>
              <w:br/>
              <w:t>
к решению Собрания депутатов</w:t>
              <w:br/>
              <w:t>
Котласского муниципального округа</w:t>
              <w:br/>
              <w:t>
от 24.10.2025 № 376</w:t>
              <w:br/>
              <w:t>
</w:t>
              <w:br/>
              <w:t>
«Приложение № 5</w:t>
              <w:br/>
              <w:t>
к решению Собрания депутатов</w:t>
              <w:br/>
              <w:t>
Котласского муниципального округа</w:t>
              <w:br/>
              <w:t>
от 20.12.2024 № 318</w:t>
              <w:br/>
              <w:t>
</w:t>
            </w:r>
          </w:p>
        </w:tc>
      </w:tr>
      <w:tr>
        <w:trPr>
          <w:cantSplit/>
          <w:trHeight w:val="705" w:hRule="atLeast"/>
        </w:trPr>
        <w:tc>
          <w:tcPr>
            <w:tcW w:w="16410" w:type="dxa"/>
            <w:gridSpan w:val="5"/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22"/>
              </w:rPr>
              <w:t xml:space="preserve">Распределение бюджетных ассигнований Котласского муниципального округа Архангельской области по разделам и подразделам классификации расходов бюджетов на 2025 год и плановый период 2026 и 2027 годов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76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tcBorders>
              <w:bottom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>
        <w:trPr>
          <w:cantSplit/>
          <w:trHeight w:val="0" w:hRule="auto"/>
          <w:tblHeader/>
        </w:trPr>
        <w:tc>
          <w:tcPr>
            <w:tcW w:w="777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Раз- дел, под- раздел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2025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</w:tr>
      <w:tr>
        <w:trPr>
          <w:cantSplit/>
          <w:trHeight w:val="750" w:hRule="atLeast"/>
          <w:tblHeader/>
        </w:trPr>
        <w:tc>
          <w:tcPr>
            <w:tcW w:w="7770" w:type="dxa"/>
            <w:vMerge w:val="continue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765" w:type="dxa"/>
            <w:vMerge w:val="continue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170 223,2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285 237,0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297 138,3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5 066,2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4 429,2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5 235,3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5 210,7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0104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95 521,0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98 010,9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100 250,5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21 856,0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22 172,8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22 054,3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42 539,7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154 782,5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164 800,6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2 523,9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2 523,9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2 247,9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1 728,3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379,1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11 097,3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379,1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81 622,3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77 522,4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90 421,7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1 679,9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1 581,0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1 246,8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71 379,1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61 911,8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75 012,5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8 563,3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14 029,6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14 162,4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0500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154 250,8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70 881,3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43 127,8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13 554,6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34 829,8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54 659,6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4 601,0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4 678,5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47 833,5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21 924,6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21 372,6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38 203,1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9 525,9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9 775,0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769 991,7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571 381,3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565 131,3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123 056,2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103 431,2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103 375,3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582 046,1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406 498,9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400 256,0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61 694,4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60 123,9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60 145,1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24,2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0709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103 491,9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81 544,9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103 191,9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81 754,2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81 544,9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59 544,9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57 155,3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1 705,7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3 837,3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860,6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20 796,5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20 454,0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19 908,4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33 100,1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33 847,7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34 612,4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18 688,2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16 261,4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16 420,9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18 688,2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16 261,4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16 420,9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11 439,6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8535" w:type="dxa"/>
            <w:gridSpan w:val="2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2"/>
                <w:szCs w:val="22"/>
              </w:rPr>
              <w:t>1 377 504,9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2"/>
                <w:szCs w:val="22"/>
              </w:rPr>
              <w:t>1 223 544,5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2"/>
                <w:szCs w:val="22"/>
              </w:rPr>
              <w:t>1 221 019,6</w:t>
            </w:r>
          </w:p>
        </w:tc>
      </w:tr>
      <w:tr>
        <w:trPr>
          <w:cantSplit/>
          <w:trHeight w:val="0" w:hRule="auto"/>
        </w:trPr>
        <w:tc>
          <w:tcPr>
            <w:tcW w:w="777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".</w:t>
            </w:r>
          </w:p>
        </w:tc>
        <w:tc>
          <w:tcPr>
            <w:tcW w:w="76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normal"/>
  <w:zoom w:percent="100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